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0015086B"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C549B2">
        <w:rPr>
          <w:b/>
          <w:sz w:val="28"/>
          <w:szCs w:val="28"/>
        </w:rPr>
        <w:t>: Middle School Mathematics</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1432E71D"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r w:rsidR="006762FA">
              <w:rPr>
                <w:sz w:val="20"/>
              </w:rPr>
              <w:t>12</w:t>
            </w:r>
            <w:bookmarkStart w:id="0" w:name="_GoBack"/>
            <w:bookmarkEnd w:id="0"/>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7777777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77777777"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11C45708"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77777777"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1E5EC94B" w:rsidR="00FF3C19" w:rsidRPr="0036431A"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p>
        </w:tc>
        <w:tc>
          <w:tcPr>
            <w:tcW w:w="2070" w:type="dxa"/>
          </w:tcPr>
          <w:p w14:paraId="535A951B" w14:textId="77777777" w:rsidR="00FF3C19" w:rsidRPr="0036431A" w:rsidRDefault="00FF3C19" w:rsidP="00DD42DF">
            <w:pPr>
              <w:rPr>
                <w:sz w:val="20"/>
              </w:rPr>
            </w:pPr>
            <w:r w:rsidRPr="0036431A">
              <w:rPr>
                <w:sz w:val="20"/>
              </w:rPr>
              <w:t>Candidate provides no justification of the connection between the learners’ prior knowledge or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77BB390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60101504"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p>
        </w:tc>
        <w:tc>
          <w:tcPr>
            <w:tcW w:w="2070" w:type="dxa"/>
          </w:tcPr>
          <w:p w14:paraId="77D10731" w14:textId="046173CE" w:rsidR="00FF3C19" w:rsidRPr="0036431A" w:rsidRDefault="00FF3C19" w:rsidP="00DD42DF">
            <w:pPr>
              <w:rPr>
                <w:sz w:val="20"/>
              </w:rPr>
            </w:pPr>
            <w:r w:rsidRPr="0036431A">
              <w:rPr>
                <w:sz w:val="20"/>
              </w:rPr>
              <w:t>Candidate provides a learning environment that serves primarily to control learner behavior and does not include opportunities for turn-taking.</w:t>
            </w:r>
          </w:p>
        </w:tc>
        <w:tc>
          <w:tcPr>
            <w:tcW w:w="1980" w:type="dxa"/>
          </w:tcPr>
          <w:p w14:paraId="290DDA63" w14:textId="29A4460F" w:rsidR="00FF3C19" w:rsidRPr="0036431A" w:rsidRDefault="00FF3C19" w:rsidP="00DD42DF">
            <w:pPr>
              <w:rPr>
                <w:sz w:val="20"/>
              </w:rPr>
            </w:pPr>
            <w:r w:rsidRPr="0036431A">
              <w:rPr>
                <w:sz w:val="20"/>
              </w:rPr>
              <w:t>Candidate provides opportunities for learners to engage in discourse and turn-taking.</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turn-taking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Candidate teaches learners how to engage in respectful discourse and turn-taking,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4B29CC8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798C07A0"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UUses available technology to impact learning</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EEngages learners using a range of questions, including higher order questions</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7C9006F8"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MModels discipline-specific strategies that support learning</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3C68474A"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MMakes content explicit through explanation, modeling, representations, and examples</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 learners in problem solving</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5BEBFFFB"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clear and accurate explanations and feedback</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07C82F9B"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opportunities for learners to master academic language</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 learners to demonstrate knowledge in a variety of ways</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 the lesson effectively with time for closure and learner processing</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DD42DF">
        <w:trPr>
          <w:cantSplit/>
        </w:trPr>
        <w:tc>
          <w:tcPr>
            <w:tcW w:w="2178" w:type="dxa"/>
          </w:tcPr>
          <w:p w14:paraId="41CB0569" w14:textId="17951DF1"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 xml:space="preserve">ontinuously monitors learners’ learning </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4EAA52FC"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accurate feedback to learners</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773E5C5E"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 range of appropriate formative assessments</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2E6A85A6"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appropriate summative assessments</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479602C0"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 performance data to understand each learner’s progress and revise instruction</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1BAA4A2C"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lastRenderedPageBreak/>
              <w:t>C</w:t>
            </w:r>
            <w:r w:rsidR="00836135" w:rsidRPr="0036431A">
              <w:rPr>
                <w:rFonts w:ascii="Times New Roman" w:hAnsi="Times New Roman" w:cs="Times New Roman"/>
                <w:sz w:val="20"/>
              </w:rPr>
              <w:t>C</w:t>
            </w:r>
            <w:r w:rsidRPr="0036431A">
              <w:rPr>
                <w:rFonts w:ascii="Times New Roman" w:hAnsi="Times New Roman" w:cs="Times New Roman"/>
                <w:sz w:val="20"/>
              </w:rPr>
              <w:t>ommunicates assessment information regarding learners’ progress to others in respectful, ethical, and responsive ways</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60F46A99"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 with other professionals to plan and facilitate learning</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5239F1" w:rsidRPr="0036431A" w14:paraId="347CA982" w14:textId="77777777" w:rsidTr="002406C4">
        <w:trPr>
          <w:cantSplit/>
        </w:trPr>
        <w:tc>
          <w:tcPr>
            <w:tcW w:w="11268" w:type="dxa"/>
            <w:gridSpan w:val="6"/>
          </w:tcPr>
          <w:p w14:paraId="07A941CD" w14:textId="77777777" w:rsidR="005239F1" w:rsidRPr="0036431A" w:rsidRDefault="005239F1" w:rsidP="005239F1">
            <w:pPr>
              <w:rPr>
                <w:b/>
                <w:sz w:val="20"/>
              </w:rPr>
            </w:pPr>
            <w:r w:rsidRPr="0036431A">
              <w:rPr>
                <w:b/>
                <w:sz w:val="20"/>
              </w:rPr>
              <w:t>Comments:</w:t>
            </w:r>
          </w:p>
          <w:p w14:paraId="4AA19923" w14:textId="77777777" w:rsidR="005239F1" w:rsidRPr="0036431A" w:rsidRDefault="005239F1" w:rsidP="00DD42DF">
            <w:pPr>
              <w:rPr>
                <w:sz w:val="20"/>
              </w:rPr>
            </w:pPr>
          </w:p>
        </w:tc>
      </w:tr>
      <w:tr w:rsidR="005239F1" w:rsidRPr="0036431A" w14:paraId="6D96678A" w14:textId="77777777" w:rsidTr="004C7166">
        <w:trPr>
          <w:cantSplit/>
        </w:trPr>
        <w:tc>
          <w:tcPr>
            <w:tcW w:w="11268" w:type="dxa"/>
            <w:gridSpan w:val="6"/>
          </w:tcPr>
          <w:p w14:paraId="541610FC" w14:textId="11F52ECB" w:rsidR="005239F1" w:rsidRPr="0036431A" w:rsidRDefault="005239F1" w:rsidP="005239F1">
            <w:pPr>
              <w:spacing w:before="120" w:after="120"/>
              <w:jc w:val="center"/>
              <w:rPr>
                <w:sz w:val="20"/>
              </w:rPr>
            </w:pPr>
            <w:r>
              <w:rPr>
                <w:b/>
                <w:sz w:val="20"/>
              </w:rPr>
              <w:t>MIDDLE SCHOOL MATHEMATICS</w:t>
            </w:r>
            <w:r w:rsidRPr="0087339D">
              <w:rPr>
                <w:b/>
                <w:sz w:val="20"/>
              </w:rPr>
              <w:t xml:space="preserve"> ADDENDUM</w:t>
            </w:r>
          </w:p>
        </w:tc>
      </w:tr>
      <w:tr w:rsidR="005239F1" w:rsidRPr="0036431A" w14:paraId="6AAB5B1D" w14:textId="77777777" w:rsidTr="00DD42DF">
        <w:trPr>
          <w:cantSplit/>
        </w:trPr>
        <w:tc>
          <w:tcPr>
            <w:tcW w:w="2178" w:type="dxa"/>
          </w:tcPr>
          <w:p w14:paraId="0DDDCD35" w14:textId="77777777" w:rsidR="005239F1" w:rsidRDefault="005239F1" w:rsidP="005239F1">
            <w:pPr>
              <w:pStyle w:val="ListParagraph"/>
              <w:numPr>
                <w:ilvl w:val="0"/>
                <w:numId w:val="16"/>
              </w:numPr>
              <w:ind w:hanging="720"/>
              <w:rPr>
                <w:rFonts w:ascii="Times New Roman" w:hAnsi="Times New Roman" w:cs="Times New Roman"/>
                <w:sz w:val="20"/>
              </w:rPr>
            </w:pPr>
          </w:p>
          <w:p w14:paraId="2A628881" w14:textId="5C2EE396" w:rsidR="005239F1" w:rsidRPr="005239F1" w:rsidRDefault="005239F1" w:rsidP="005239F1">
            <w:pPr>
              <w:rPr>
                <w:sz w:val="20"/>
              </w:rPr>
            </w:pPr>
            <w:r w:rsidRPr="005239F1">
              <w:rPr>
                <w:sz w:val="20"/>
              </w:rPr>
              <w:t>Exhibit knowledge of pre-adolescent and adolescent learning, development, and behavior. (NCTM 4a)</w:t>
            </w:r>
          </w:p>
          <w:p w14:paraId="52ECC5BB" w14:textId="77777777" w:rsidR="005239F1" w:rsidRPr="005239F1" w:rsidRDefault="005239F1" w:rsidP="005239F1">
            <w:pPr>
              <w:rPr>
                <w:sz w:val="20"/>
              </w:rPr>
            </w:pPr>
          </w:p>
        </w:tc>
        <w:tc>
          <w:tcPr>
            <w:tcW w:w="2070" w:type="dxa"/>
          </w:tcPr>
          <w:p w14:paraId="606A6D8D" w14:textId="211B91FC" w:rsidR="005239F1" w:rsidRPr="0036431A" w:rsidRDefault="005239F1" w:rsidP="00DD42DF">
            <w:pPr>
              <w:rPr>
                <w:sz w:val="20"/>
              </w:rPr>
            </w:pPr>
            <w:r w:rsidRPr="005B11D7">
              <w:rPr>
                <w:sz w:val="20"/>
              </w:rPr>
              <w:t>Candidate does not exhibit knowledge of pre-adolescent and adolescent development and behavior when planning and/or implementing mathematics lessons.</w:t>
            </w:r>
          </w:p>
        </w:tc>
        <w:tc>
          <w:tcPr>
            <w:tcW w:w="1980" w:type="dxa"/>
          </w:tcPr>
          <w:p w14:paraId="39BC3136" w14:textId="77777777" w:rsidR="005239F1" w:rsidRPr="005B11D7" w:rsidRDefault="005239F1" w:rsidP="000B7D00">
            <w:pPr>
              <w:rPr>
                <w:sz w:val="20"/>
              </w:rPr>
            </w:pPr>
            <w:r w:rsidRPr="005B11D7">
              <w:rPr>
                <w:sz w:val="20"/>
              </w:rPr>
              <w:t>Candidate’s mathematics lessons and actions provide some evidence of knowledge of pre-adolescent and adolescent development and behavior.</w:t>
            </w:r>
          </w:p>
          <w:p w14:paraId="6DF99329" w14:textId="77777777" w:rsidR="005239F1" w:rsidRPr="0036431A" w:rsidRDefault="005239F1" w:rsidP="00DD42DF">
            <w:pPr>
              <w:rPr>
                <w:sz w:val="20"/>
              </w:rPr>
            </w:pPr>
          </w:p>
        </w:tc>
        <w:tc>
          <w:tcPr>
            <w:tcW w:w="1980" w:type="dxa"/>
          </w:tcPr>
          <w:p w14:paraId="03B8B518" w14:textId="77777777" w:rsidR="005239F1" w:rsidRPr="005B11D7" w:rsidRDefault="005239F1" w:rsidP="000B7D00">
            <w:pPr>
              <w:rPr>
                <w:sz w:val="20"/>
              </w:rPr>
            </w:pPr>
            <w:r w:rsidRPr="005B11D7">
              <w:rPr>
                <w:sz w:val="20"/>
              </w:rPr>
              <w:t xml:space="preserve">Candidate creates mathematics lessons that are developmentally appropriate for learners. </w:t>
            </w:r>
          </w:p>
          <w:p w14:paraId="60081057" w14:textId="77777777" w:rsidR="005239F1" w:rsidRPr="005B11D7" w:rsidRDefault="005239F1" w:rsidP="000B7D00">
            <w:pPr>
              <w:rPr>
                <w:sz w:val="20"/>
              </w:rPr>
            </w:pPr>
          </w:p>
          <w:p w14:paraId="1A8F7D0A" w14:textId="3067C368" w:rsidR="005239F1" w:rsidRPr="0036431A" w:rsidRDefault="005239F1" w:rsidP="00DD42DF">
            <w:pPr>
              <w:rPr>
                <w:sz w:val="20"/>
              </w:rPr>
            </w:pPr>
            <w:r w:rsidRPr="005B11D7">
              <w:rPr>
                <w:sz w:val="20"/>
              </w:rPr>
              <w:t xml:space="preserve">Candidate establishes and teaches developmentally appropriate guidelines for routines and expectations for learner behavior. </w:t>
            </w:r>
          </w:p>
        </w:tc>
        <w:tc>
          <w:tcPr>
            <w:tcW w:w="2160" w:type="dxa"/>
          </w:tcPr>
          <w:p w14:paraId="17C0328B" w14:textId="77777777" w:rsidR="005239F1" w:rsidRPr="005B11D7" w:rsidRDefault="005239F1" w:rsidP="000B7D00">
            <w:pPr>
              <w:rPr>
                <w:sz w:val="20"/>
              </w:rPr>
            </w:pPr>
            <w:r w:rsidRPr="005B11D7">
              <w:rPr>
                <w:sz w:val="20"/>
              </w:rPr>
              <w:t>Candidate consistently creates mathematics lessons are developmentally appropriate for the learners and explicitly connects the lessons to literature on pre/adolescent mathematics learning and development.</w:t>
            </w:r>
          </w:p>
          <w:p w14:paraId="435FB618" w14:textId="77777777" w:rsidR="005239F1" w:rsidRPr="005B11D7" w:rsidRDefault="005239F1" w:rsidP="000B7D00">
            <w:pPr>
              <w:rPr>
                <w:sz w:val="20"/>
              </w:rPr>
            </w:pPr>
          </w:p>
          <w:p w14:paraId="0DBCA6E7" w14:textId="49D98804" w:rsidR="005239F1" w:rsidRPr="0036431A" w:rsidRDefault="005239F1" w:rsidP="005137F6">
            <w:pPr>
              <w:rPr>
                <w:sz w:val="20"/>
              </w:rPr>
            </w:pPr>
            <w:r w:rsidRPr="005B11D7">
              <w:rPr>
                <w:sz w:val="20"/>
              </w:rPr>
              <w:t>Candidate establishes and teaches developmentally appropriate guidelines for routines and expectations for learner behavior with logical consequences.</w:t>
            </w:r>
          </w:p>
        </w:tc>
        <w:tc>
          <w:tcPr>
            <w:tcW w:w="900" w:type="dxa"/>
          </w:tcPr>
          <w:p w14:paraId="195B9D39" w14:textId="77777777" w:rsidR="005239F1" w:rsidRPr="0036431A" w:rsidRDefault="005239F1" w:rsidP="00DD42DF">
            <w:pPr>
              <w:rPr>
                <w:sz w:val="20"/>
              </w:rPr>
            </w:pPr>
          </w:p>
        </w:tc>
      </w:tr>
      <w:tr w:rsidR="005239F1" w:rsidRPr="0036431A" w14:paraId="4C7F943C" w14:textId="77777777" w:rsidTr="00C97AD0">
        <w:trPr>
          <w:cantSplit/>
        </w:trPr>
        <w:tc>
          <w:tcPr>
            <w:tcW w:w="11268" w:type="dxa"/>
            <w:gridSpan w:val="6"/>
          </w:tcPr>
          <w:p w14:paraId="622D78A2" w14:textId="77777777" w:rsidR="005239F1" w:rsidRPr="005239F1" w:rsidRDefault="005239F1" w:rsidP="005239F1">
            <w:pPr>
              <w:rPr>
                <w:b/>
                <w:sz w:val="20"/>
              </w:rPr>
            </w:pPr>
            <w:r w:rsidRPr="005239F1">
              <w:rPr>
                <w:b/>
                <w:sz w:val="20"/>
              </w:rPr>
              <w:t>Comments:</w:t>
            </w:r>
          </w:p>
          <w:p w14:paraId="088409FB" w14:textId="77777777" w:rsidR="005239F1" w:rsidRPr="005239F1" w:rsidRDefault="005239F1" w:rsidP="00DD42DF">
            <w:pPr>
              <w:rPr>
                <w:sz w:val="20"/>
              </w:rPr>
            </w:pPr>
          </w:p>
        </w:tc>
      </w:tr>
      <w:tr w:rsidR="005239F1" w:rsidRPr="0036431A" w14:paraId="76AD3B66" w14:textId="77777777" w:rsidTr="00DD42DF">
        <w:trPr>
          <w:cantSplit/>
        </w:trPr>
        <w:tc>
          <w:tcPr>
            <w:tcW w:w="2178" w:type="dxa"/>
          </w:tcPr>
          <w:p w14:paraId="1FE0B769" w14:textId="77777777" w:rsidR="005239F1" w:rsidRDefault="005239F1" w:rsidP="005239F1">
            <w:pPr>
              <w:pStyle w:val="ListParagraph"/>
              <w:numPr>
                <w:ilvl w:val="0"/>
                <w:numId w:val="16"/>
              </w:numPr>
              <w:ind w:hanging="720"/>
              <w:rPr>
                <w:rFonts w:ascii="Times New Roman" w:hAnsi="Times New Roman" w:cs="Times New Roman"/>
                <w:sz w:val="20"/>
              </w:rPr>
            </w:pPr>
          </w:p>
          <w:p w14:paraId="05305715" w14:textId="62D0F29E" w:rsidR="005239F1" w:rsidRPr="005239F1" w:rsidRDefault="005239F1" w:rsidP="005239F1">
            <w:pPr>
              <w:rPr>
                <w:sz w:val="20"/>
              </w:rPr>
            </w:pPr>
            <w:r w:rsidRPr="005239F1">
              <w:rPr>
                <w:sz w:val="20"/>
              </w:rPr>
              <w:t>Demonstrate a positive disposition toward mathematical processes and learning. (NCTM 4a)</w:t>
            </w:r>
          </w:p>
        </w:tc>
        <w:tc>
          <w:tcPr>
            <w:tcW w:w="2070" w:type="dxa"/>
          </w:tcPr>
          <w:p w14:paraId="2A8977B4" w14:textId="04F8847F" w:rsidR="005239F1" w:rsidRPr="0036431A" w:rsidRDefault="005239F1" w:rsidP="00DD42DF">
            <w:pPr>
              <w:rPr>
                <w:sz w:val="20"/>
              </w:rPr>
            </w:pPr>
            <w:r w:rsidRPr="005B11D7">
              <w:rPr>
                <w:sz w:val="20"/>
              </w:rPr>
              <w:t>Candidate rarely demonstrates a positive disposition towards mathematics and the learning of mathematics to the students</w:t>
            </w:r>
          </w:p>
        </w:tc>
        <w:tc>
          <w:tcPr>
            <w:tcW w:w="1980" w:type="dxa"/>
          </w:tcPr>
          <w:p w14:paraId="76C1FB45" w14:textId="4CFFC198" w:rsidR="005239F1" w:rsidRPr="0036431A" w:rsidRDefault="005239F1" w:rsidP="00DD42DF">
            <w:pPr>
              <w:rPr>
                <w:sz w:val="20"/>
              </w:rPr>
            </w:pPr>
            <w:r w:rsidRPr="005B11D7">
              <w:rPr>
                <w:sz w:val="20"/>
              </w:rPr>
              <w:t>Candidate occasionally demonstrates a positive disposition towards mathematics and the learning of mathematics to the students</w:t>
            </w:r>
          </w:p>
        </w:tc>
        <w:tc>
          <w:tcPr>
            <w:tcW w:w="1980" w:type="dxa"/>
          </w:tcPr>
          <w:p w14:paraId="0AD17FD4" w14:textId="0AB2CCAC" w:rsidR="005239F1" w:rsidRPr="0036431A" w:rsidRDefault="005239F1" w:rsidP="00DD42DF">
            <w:pPr>
              <w:rPr>
                <w:sz w:val="20"/>
              </w:rPr>
            </w:pPr>
            <w:r w:rsidRPr="005B11D7">
              <w:rPr>
                <w:sz w:val="20"/>
              </w:rPr>
              <w:t>Candidate consistently communicates a positive disposition towards mathematics and the learning of mathematics to the students</w:t>
            </w:r>
          </w:p>
        </w:tc>
        <w:tc>
          <w:tcPr>
            <w:tcW w:w="2160" w:type="dxa"/>
          </w:tcPr>
          <w:p w14:paraId="2221A1F0" w14:textId="08629DE8" w:rsidR="005239F1" w:rsidRPr="0036431A" w:rsidRDefault="005239F1" w:rsidP="005137F6">
            <w:pPr>
              <w:rPr>
                <w:sz w:val="20"/>
              </w:rPr>
            </w:pPr>
            <w:r w:rsidRPr="005B11D7">
              <w:rPr>
                <w:sz w:val="20"/>
              </w:rPr>
              <w:t>Candidate explicitly communicates a positive disposition towards mathematics to the students and works to develop students’ positive dispositions toward mathematics.</w:t>
            </w:r>
          </w:p>
        </w:tc>
        <w:tc>
          <w:tcPr>
            <w:tcW w:w="900" w:type="dxa"/>
          </w:tcPr>
          <w:p w14:paraId="7F4E3752" w14:textId="77777777" w:rsidR="005239F1" w:rsidRPr="0036431A" w:rsidRDefault="005239F1" w:rsidP="00DD42DF">
            <w:pPr>
              <w:rPr>
                <w:sz w:val="20"/>
              </w:rPr>
            </w:pPr>
          </w:p>
        </w:tc>
      </w:tr>
      <w:tr w:rsidR="005239F1" w:rsidRPr="0036431A" w14:paraId="667DAD9A" w14:textId="77777777" w:rsidTr="009D7944">
        <w:trPr>
          <w:cantSplit/>
        </w:trPr>
        <w:tc>
          <w:tcPr>
            <w:tcW w:w="11268" w:type="dxa"/>
            <w:gridSpan w:val="6"/>
          </w:tcPr>
          <w:p w14:paraId="6CBE3A02" w14:textId="77777777" w:rsidR="005239F1" w:rsidRPr="005239F1" w:rsidRDefault="005239F1" w:rsidP="005239F1">
            <w:pPr>
              <w:rPr>
                <w:b/>
                <w:sz w:val="20"/>
              </w:rPr>
            </w:pPr>
            <w:r w:rsidRPr="005239F1">
              <w:rPr>
                <w:b/>
                <w:sz w:val="20"/>
              </w:rPr>
              <w:lastRenderedPageBreak/>
              <w:t>Comments:</w:t>
            </w:r>
          </w:p>
          <w:p w14:paraId="65B18665" w14:textId="77777777" w:rsidR="005239F1" w:rsidRPr="005239F1" w:rsidRDefault="005239F1" w:rsidP="00DD42DF">
            <w:pPr>
              <w:rPr>
                <w:sz w:val="20"/>
              </w:rPr>
            </w:pPr>
          </w:p>
        </w:tc>
      </w:tr>
      <w:tr w:rsidR="005239F1" w:rsidRPr="0036431A" w14:paraId="62B83119" w14:textId="77777777" w:rsidTr="00DD42DF">
        <w:trPr>
          <w:cantSplit/>
        </w:trPr>
        <w:tc>
          <w:tcPr>
            <w:tcW w:w="2178" w:type="dxa"/>
          </w:tcPr>
          <w:p w14:paraId="10059B36" w14:textId="77777777" w:rsidR="005239F1" w:rsidRDefault="005239F1" w:rsidP="005239F1">
            <w:pPr>
              <w:pStyle w:val="ListParagraph"/>
              <w:numPr>
                <w:ilvl w:val="0"/>
                <w:numId w:val="16"/>
              </w:numPr>
              <w:ind w:hanging="720"/>
              <w:rPr>
                <w:rFonts w:ascii="Times New Roman" w:hAnsi="Times New Roman" w:cs="Times New Roman"/>
                <w:sz w:val="20"/>
              </w:rPr>
            </w:pPr>
          </w:p>
          <w:p w14:paraId="70C20386" w14:textId="299DC4CC" w:rsidR="005239F1" w:rsidRPr="005239F1" w:rsidRDefault="005239F1" w:rsidP="005239F1">
            <w:pPr>
              <w:rPr>
                <w:sz w:val="20"/>
              </w:rPr>
            </w:pPr>
            <w:r w:rsidRPr="005239F1">
              <w:rPr>
                <w:sz w:val="20"/>
              </w:rPr>
              <w:t>Incorporate knowledge of individual differences and the cultural and language diversity that exists within classrooms and include culturally relevant perspectives as a means to motivate and engage students. (NCTM 4c)</w:t>
            </w:r>
          </w:p>
        </w:tc>
        <w:tc>
          <w:tcPr>
            <w:tcW w:w="2070" w:type="dxa"/>
          </w:tcPr>
          <w:p w14:paraId="24939084" w14:textId="77777777" w:rsidR="005239F1" w:rsidRPr="005B11D7" w:rsidRDefault="005239F1" w:rsidP="000B7D00">
            <w:pPr>
              <w:rPr>
                <w:sz w:val="20"/>
              </w:rPr>
            </w:pPr>
            <w:r w:rsidRPr="005B11D7">
              <w:rPr>
                <w:sz w:val="20"/>
              </w:rPr>
              <w:t>Candidate does not attend to individual differences.</w:t>
            </w:r>
          </w:p>
          <w:p w14:paraId="4C1BD997" w14:textId="77777777" w:rsidR="005239F1" w:rsidRPr="005B11D7" w:rsidRDefault="005239F1" w:rsidP="000B7D00">
            <w:pPr>
              <w:rPr>
                <w:sz w:val="20"/>
              </w:rPr>
            </w:pPr>
          </w:p>
          <w:p w14:paraId="5E0E1374" w14:textId="63775430" w:rsidR="005239F1" w:rsidRPr="0036431A" w:rsidRDefault="005239F1" w:rsidP="00DD42DF">
            <w:pPr>
              <w:rPr>
                <w:sz w:val="20"/>
              </w:rPr>
            </w:pPr>
            <w:r w:rsidRPr="005B11D7">
              <w:rPr>
                <w:sz w:val="20"/>
              </w:rPr>
              <w:t>Candidate does not attend to the diversity of backgrounds and perspectives held by the learners.</w:t>
            </w:r>
          </w:p>
        </w:tc>
        <w:tc>
          <w:tcPr>
            <w:tcW w:w="1980" w:type="dxa"/>
          </w:tcPr>
          <w:p w14:paraId="73E5A993" w14:textId="77777777" w:rsidR="005239F1" w:rsidRPr="005B11D7" w:rsidRDefault="005239F1" w:rsidP="000B7D00">
            <w:pPr>
              <w:rPr>
                <w:sz w:val="20"/>
              </w:rPr>
            </w:pPr>
            <w:r w:rsidRPr="005B11D7">
              <w:rPr>
                <w:sz w:val="20"/>
              </w:rPr>
              <w:t xml:space="preserve">Candidate occasionally attends to individual differences of specific students. </w:t>
            </w:r>
          </w:p>
          <w:p w14:paraId="4CA75B12" w14:textId="77777777" w:rsidR="005239F1" w:rsidRPr="005B11D7" w:rsidRDefault="005239F1" w:rsidP="000B7D00">
            <w:pPr>
              <w:rPr>
                <w:sz w:val="20"/>
              </w:rPr>
            </w:pPr>
          </w:p>
          <w:p w14:paraId="5D0D3902" w14:textId="4B5DA651" w:rsidR="005239F1" w:rsidRPr="0036431A" w:rsidRDefault="005239F1" w:rsidP="00DD42DF">
            <w:pPr>
              <w:rPr>
                <w:sz w:val="20"/>
              </w:rPr>
            </w:pPr>
            <w:r w:rsidRPr="005B11D7">
              <w:rPr>
                <w:sz w:val="20"/>
              </w:rPr>
              <w:t>Candidate creates lessons based on the dominant cultural background and perspective held by the learners.</w:t>
            </w:r>
          </w:p>
        </w:tc>
        <w:tc>
          <w:tcPr>
            <w:tcW w:w="1980" w:type="dxa"/>
          </w:tcPr>
          <w:p w14:paraId="62C25707" w14:textId="77777777" w:rsidR="005239F1" w:rsidRPr="005B11D7" w:rsidRDefault="005239F1" w:rsidP="000B7D00">
            <w:pPr>
              <w:rPr>
                <w:sz w:val="20"/>
              </w:rPr>
            </w:pPr>
            <w:r w:rsidRPr="005B11D7">
              <w:rPr>
                <w:sz w:val="20"/>
              </w:rPr>
              <w:t xml:space="preserve">Candidate plans and/or enacts specific supports for the variety of learners in the classroom. </w:t>
            </w:r>
          </w:p>
          <w:p w14:paraId="54918D12" w14:textId="77777777" w:rsidR="005239F1" w:rsidRPr="005B11D7" w:rsidRDefault="005239F1" w:rsidP="000B7D00">
            <w:pPr>
              <w:rPr>
                <w:sz w:val="20"/>
              </w:rPr>
            </w:pPr>
          </w:p>
          <w:p w14:paraId="5F50E2D5" w14:textId="6EDDCA19" w:rsidR="005239F1" w:rsidRPr="0036431A" w:rsidRDefault="005239F1" w:rsidP="00DD42DF">
            <w:pPr>
              <w:rPr>
                <w:sz w:val="20"/>
              </w:rPr>
            </w:pPr>
            <w:r w:rsidRPr="005B11D7">
              <w:rPr>
                <w:sz w:val="20"/>
              </w:rPr>
              <w:t>Candidate creates lessons throughout the student teaching experience that attend to some of the different cultural backgrounds and perspectives of the learners.</w:t>
            </w:r>
          </w:p>
        </w:tc>
        <w:tc>
          <w:tcPr>
            <w:tcW w:w="2160" w:type="dxa"/>
          </w:tcPr>
          <w:p w14:paraId="4D9F03C3" w14:textId="77777777" w:rsidR="005239F1" w:rsidRPr="005B11D7" w:rsidRDefault="005239F1" w:rsidP="000B7D00">
            <w:pPr>
              <w:rPr>
                <w:sz w:val="20"/>
              </w:rPr>
            </w:pPr>
            <w:r w:rsidRPr="005B11D7">
              <w:rPr>
                <w:sz w:val="20"/>
              </w:rPr>
              <w:t xml:space="preserve">Candidate consistently plans and enacts specific supports for all learners in the classroom. </w:t>
            </w:r>
          </w:p>
          <w:p w14:paraId="68603238" w14:textId="77777777" w:rsidR="005239F1" w:rsidRPr="005B11D7" w:rsidRDefault="005239F1" w:rsidP="000B7D00">
            <w:pPr>
              <w:rPr>
                <w:sz w:val="20"/>
              </w:rPr>
            </w:pPr>
          </w:p>
          <w:p w14:paraId="3D1AEECE" w14:textId="4D737B24" w:rsidR="005239F1" w:rsidRPr="0036431A" w:rsidRDefault="005239F1" w:rsidP="005137F6">
            <w:pPr>
              <w:rPr>
                <w:sz w:val="20"/>
              </w:rPr>
            </w:pPr>
            <w:r w:rsidRPr="005B11D7">
              <w:rPr>
                <w:sz w:val="20"/>
              </w:rPr>
              <w:t>Candidate creates culturally relevant mathematics lessons throughout the student teaching experience that attend to all the different different cultural backgrounds and perspectives of the learners.</w:t>
            </w:r>
          </w:p>
        </w:tc>
        <w:tc>
          <w:tcPr>
            <w:tcW w:w="900" w:type="dxa"/>
          </w:tcPr>
          <w:p w14:paraId="4D481E1E" w14:textId="77777777" w:rsidR="005239F1" w:rsidRPr="0036431A" w:rsidRDefault="005239F1" w:rsidP="00DD42DF">
            <w:pPr>
              <w:rPr>
                <w:sz w:val="20"/>
              </w:rPr>
            </w:pPr>
          </w:p>
        </w:tc>
      </w:tr>
      <w:tr w:rsidR="005239F1" w:rsidRPr="0036431A" w14:paraId="50A9F324" w14:textId="77777777" w:rsidTr="00AC63FC">
        <w:trPr>
          <w:cantSplit/>
        </w:trPr>
        <w:tc>
          <w:tcPr>
            <w:tcW w:w="11268" w:type="dxa"/>
            <w:gridSpan w:val="6"/>
          </w:tcPr>
          <w:p w14:paraId="0FD63D3B" w14:textId="77777777" w:rsidR="005239F1" w:rsidRPr="005239F1" w:rsidRDefault="005239F1" w:rsidP="005239F1">
            <w:pPr>
              <w:rPr>
                <w:b/>
                <w:sz w:val="20"/>
              </w:rPr>
            </w:pPr>
            <w:r w:rsidRPr="005239F1">
              <w:rPr>
                <w:b/>
                <w:sz w:val="20"/>
              </w:rPr>
              <w:t>Comments:</w:t>
            </w:r>
          </w:p>
          <w:p w14:paraId="0CCDDD28" w14:textId="77777777" w:rsidR="005239F1" w:rsidRPr="005239F1" w:rsidRDefault="005239F1" w:rsidP="00DD42DF">
            <w:pPr>
              <w:rPr>
                <w:sz w:val="20"/>
              </w:rPr>
            </w:pPr>
          </w:p>
        </w:tc>
      </w:tr>
      <w:tr w:rsidR="005239F1" w:rsidRPr="0036431A" w14:paraId="6ED9FFBA" w14:textId="77777777" w:rsidTr="00DD42DF">
        <w:trPr>
          <w:cantSplit/>
        </w:trPr>
        <w:tc>
          <w:tcPr>
            <w:tcW w:w="2178" w:type="dxa"/>
          </w:tcPr>
          <w:p w14:paraId="36DED1FF" w14:textId="77777777" w:rsidR="005239F1" w:rsidRDefault="005239F1" w:rsidP="005239F1">
            <w:pPr>
              <w:pStyle w:val="ListParagraph"/>
              <w:numPr>
                <w:ilvl w:val="0"/>
                <w:numId w:val="16"/>
              </w:numPr>
              <w:ind w:hanging="720"/>
              <w:rPr>
                <w:rFonts w:ascii="Times New Roman" w:hAnsi="Times New Roman" w:cs="Times New Roman"/>
                <w:sz w:val="20"/>
              </w:rPr>
            </w:pPr>
          </w:p>
          <w:p w14:paraId="2BA6B4C7" w14:textId="512DEF3C" w:rsidR="005239F1" w:rsidRPr="005239F1" w:rsidRDefault="005239F1" w:rsidP="005239F1">
            <w:pPr>
              <w:rPr>
                <w:sz w:val="20"/>
              </w:rPr>
            </w:pPr>
            <w:r w:rsidRPr="005239F1">
              <w:rPr>
                <w:sz w:val="20"/>
              </w:rPr>
              <w:t>Demonstrate equitable and ethical treatment of and high expectations for all students. (NCTM 4d)</w:t>
            </w:r>
          </w:p>
        </w:tc>
        <w:tc>
          <w:tcPr>
            <w:tcW w:w="2070" w:type="dxa"/>
          </w:tcPr>
          <w:p w14:paraId="3571F622" w14:textId="6A3FA636" w:rsidR="005239F1" w:rsidRPr="0036431A" w:rsidRDefault="005239F1" w:rsidP="00DD42DF">
            <w:pPr>
              <w:rPr>
                <w:sz w:val="20"/>
              </w:rPr>
            </w:pPr>
            <w:r w:rsidRPr="005B11D7">
              <w:rPr>
                <w:sz w:val="20"/>
              </w:rPr>
              <w:t>Candidate demonstrates bias towards specific students or groups of students and/or allows for low quality work</w:t>
            </w:r>
            <w:r w:rsidRPr="005B11D7">
              <w:rPr>
                <w:b/>
                <w:sz w:val="20"/>
              </w:rPr>
              <w:t xml:space="preserve"> or</w:t>
            </w:r>
            <w:r w:rsidRPr="005B11D7">
              <w:rPr>
                <w:sz w:val="20"/>
              </w:rPr>
              <w:t xml:space="preserve"> sets no expectations for high-quality work during lessons.</w:t>
            </w:r>
          </w:p>
        </w:tc>
        <w:tc>
          <w:tcPr>
            <w:tcW w:w="1980" w:type="dxa"/>
          </w:tcPr>
          <w:p w14:paraId="6FFC46E6" w14:textId="26D86885" w:rsidR="005239F1" w:rsidRPr="0036431A" w:rsidRDefault="005239F1" w:rsidP="00DD42DF">
            <w:pPr>
              <w:rPr>
                <w:sz w:val="20"/>
              </w:rPr>
            </w:pPr>
            <w:r w:rsidRPr="005B11D7">
              <w:rPr>
                <w:sz w:val="20"/>
              </w:rPr>
              <w:t xml:space="preserve">Candidate does not demonstrate bias towards specific students or groups of students and sets expectations for high quality work for </w:t>
            </w:r>
            <w:r w:rsidRPr="005B11D7">
              <w:rPr>
                <w:b/>
                <w:sz w:val="20"/>
              </w:rPr>
              <w:t>some</w:t>
            </w:r>
            <w:r w:rsidRPr="005B11D7">
              <w:rPr>
                <w:sz w:val="20"/>
              </w:rPr>
              <w:t xml:space="preserve"> learners.</w:t>
            </w:r>
          </w:p>
        </w:tc>
        <w:tc>
          <w:tcPr>
            <w:tcW w:w="1980" w:type="dxa"/>
          </w:tcPr>
          <w:p w14:paraId="3C38C982" w14:textId="572E764E" w:rsidR="005239F1" w:rsidRPr="0036431A" w:rsidRDefault="005239F1" w:rsidP="00DD42DF">
            <w:pPr>
              <w:rPr>
                <w:sz w:val="20"/>
              </w:rPr>
            </w:pPr>
            <w:r w:rsidRPr="005B11D7">
              <w:rPr>
                <w:sz w:val="20"/>
              </w:rPr>
              <w:t>Candidate works to include and support all students equitably in lessons and to support differing perspectives. Candidate holds high expectations for all students that are based on the learners’ strengths and needs.</w:t>
            </w:r>
          </w:p>
        </w:tc>
        <w:tc>
          <w:tcPr>
            <w:tcW w:w="2160" w:type="dxa"/>
          </w:tcPr>
          <w:p w14:paraId="6997660D" w14:textId="2C7D6CD2" w:rsidR="005239F1" w:rsidRPr="0036431A" w:rsidRDefault="005239F1" w:rsidP="005137F6">
            <w:pPr>
              <w:rPr>
                <w:sz w:val="20"/>
              </w:rPr>
            </w:pPr>
            <w:r w:rsidRPr="005B11D7">
              <w:rPr>
                <w:sz w:val="20"/>
              </w:rPr>
              <w:t>Candidate consistently includes and supports all students equitably in lessons and supports differing perspectives. Candidate holds high expectations for all students that are based on the learners’ strengths and needs.</w:t>
            </w:r>
          </w:p>
        </w:tc>
        <w:tc>
          <w:tcPr>
            <w:tcW w:w="900" w:type="dxa"/>
          </w:tcPr>
          <w:p w14:paraId="7032FB27" w14:textId="77777777" w:rsidR="005239F1" w:rsidRPr="0036431A" w:rsidRDefault="005239F1" w:rsidP="00DD42DF">
            <w:pPr>
              <w:rPr>
                <w:sz w:val="20"/>
              </w:rPr>
            </w:pPr>
          </w:p>
        </w:tc>
      </w:tr>
      <w:tr w:rsidR="005239F1" w:rsidRPr="0036431A" w14:paraId="2784B6EF" w14:textId="77777777" w:rsidTr="00F53F27">
        <w:trPr>
          <w:cantSplit/>
        </w:trPr>
        <w:tc>
          <w:tcPr>
            <w:tcW w:w="11268" w:type="dxa"/>
            <w:gridSpan w:val="6"/>
          </w:tcPr>
          <w:p w14:paraId="0F59F118" w14:textId="77777777" w:rsidR="005239F1" w:rsidRPr="0036431A" w:rsidRDefault="005239F1" w:rsidP="005239F1">
            <w:pPr>
              <w:rPr>
                <w:b/>
                <w:sz w:val="20"/>
              </w:rPr>
            </w:pPr>
            <w:r w:rsidRPr="0036431A">
              <w:rPr>
                <w:b/>
                <w:sz w:val="20"/>
              </w:rPr>
              <w:t>Comments:</w:t>
            </w:r>
          </w:p>
          <w:p w14:paraId="43C2E980" w14:textId="77777777" w:rsidR="005239F1" w:rsidRPr="0036431A" w:rsidRDefault="005239F1" w:rsidP="00DD42DF">
            <w:pPr>
              <w:rPr>
                <w:sz w:val="20"/>
              </w:rPr>
            </w:pPr>
          </w:p>
        </w:tc>
      </w:tr>
      <w:tr w:rsidR="005239F1" w:rsidRPr="0036431A" w14:paraId="058DCF40" w14:textId="77777777" w:rsidTr="00DD42DF">
        <w:trPr>
          <w:cantSplit/>
        </w:trPr>
        <w:tc>
          <w:tcPr>
            <w:tcW w:w="2178" w:type="dxa"/>
          </w:tcPr>
          <w:p w14:paraId="492FB2BB" w14:textId="77777777" w:rsidR="005239F1" w:rsidRDefault="005239F1" w:rsidP="005239F1">
            <w:pPr>
              <w:pStyle w:val="ListParagraph"/>
              <w:numPr>
                <w:ilvl w:val="0"/>
                <w:numId w:val="16"/>
              </w:numPr>
              <w:ind w:hanging="720"/>
              <w:rPr>
                <w:rFonts w:ascii="Times New Roman" w:hAnsi="Times New Roman" w:cs="Times New Roman"/>
                <w:sz w:val="20"/>
              </w:rPr>
            </w:pPr>
          </w:p>
          <w:p w14:paraId="2748492F" w14:textId="06D3AEB1" w:rsidR="005239F1" w:rsidRPr="005239F1" w:rsidRDefault="005239F1" w:rsidP="005239F1">
            <w:pPr>
              <w:rPr>
                <w:sz w:val="20"/>
              </w:rPr>
            </w:pPr>
            <w:r w:rsidRPr="005239F1">
              <w:rPr>
                <w:sz w:val="20"/>
              </w:rPr>
              <w:t>Apply mathematical content and pedagogical knowledge to select and use instructional tools such as manipulatives and physical models, drawings, virtual environments, spreadsheets, presentation tools, and mathematics-specific technologies (e.g., graphing tools and interactive geometry software); and make sound decisions about when such tools enhance teaching and learning, recognizing both the insights to be gained and possible limitations of such tools. (NCTM 4e)</w:t>
            </w:r>
          </w:p>
        </w:tc>
        <w:tc>
          <w:tcPr>
            <w:tcW w:w="2070" w:type="dxa"/>
          </w:tcPr>
          <w:p w14:paraId="01E16045" w14:textId="77777777" w:rsidR="005239F1" w:rsidRPr="005B11D7" w:rsidRDefault="005239F1" w:rsidP="000B7D00">
            <w:pPr>
              <w:rPr>
                <w:sz w:val="20"/>
              </w:rPr>
            </w:pPr>
            <w:r w:rsidRPr="005B11D7">
              <w:rPr>
                <w:sz w:val="20"/>
              </w:rPr>
              <w:t>Candidates rarely incorporates instructional tools such as manipulatives, digital environments and mathematics-specific technologies (beyond an interactive white board) into lessons.</w:t>
            </w:r>
          </w:p>
          <w:p w14:paraId="1B2C6306" w14:textId="77777777" w:rsidR="005239F1" w:rsidRPr="0036431A" w:rsidRDefault="005239F1" w:rsidP="00DD42DF">
            <w:pPr>
              <w:rPr>
                <w:sz w:val="20"/>
              </w:rPr>
            </w:pPr>
          </w:p>
        </w:tc>
        <w:tc>
          <w:tcPr>
            <w:tcW w:w="1980" w:type="dxa"/>
          </w:tcPr>
          <w:p w14:paraId="3E36F1BC" w14:textId="77777777" w:rsidR="005239F1" w:rsidRPr="005B11D7" w:rsidRDefault="005239F1" w:rsidP="000B7D00">
            <w:pPr>
              <w:rPr>
                <w:sz w:val="20"/>
              </w:rPr>
            </w:pPr>
            <w:r w:rsidRPr="005B11D7">
              <w:rPr>
                <w:sz w:val="20"/>
              </w:rPr>
              <w:t>Candidates occasionally incorporates some instructional tools such as manipulatives, digital environments and mathematics-specific technologies beyond an interactive white board into lessons.</w:t>
            </w:r>
          </w:p>
          <w:p w14:paraId="5CE49BC1" w14:textId="77777777" w:rsidR="005239F1" w:rsidRPr="005B11D7" w:rsidRDefault="005239F1" w:rsidP="000B7D00">
            <w:pPr>
              <w:rPr>
                <w:sz w:val="20"/>
              </w:rPr>
            </w:pPr>
          </w:p>
          <w:p w14:paraId="10DF9395" w14:textId="49381F84" w:rsidR="005239F1" w:rsidRPr="0036431A" w:rsidRDefault="005239F1" w:rsidP="00DD42DF">
            <w:pPr>
              <w:rPr>
                <w:sz w:val="20"/>
              </w:rPr>
            </w:pPr>
            <w:r w:rsidRPr="005B11D7">
              <w:rPr>
                <w:sz w:val="20"/>
              </w:rPr>
              <w:t>The use of the instructional tools typically does not highlight important mathematical concepts and/or allows students to focus on the essential mathematical concepts of the lesson</w:t>
            </w:r>
          </w:p>
        </w:tc>
        <w:tc>
          <w:tcPr>
            <w:tcW w:w="1980" w:type="dxa"/>
          </w:tcPr>
          <w:p w14:paraId="091DF415" w14:textId="77777777" w:rsidR="005239F1" w:rsidRPr="005B11D7" w:rsidRDefault="005239F1" w:rsidP="000B7D00">
            <w:pPr>
              <w:rPr>
                <w:sz w:val="20"/>
              </w:rPr>
            </w:pPr>
            <w:r w:rsidRPr="005B11D7">
              <w:rPr>
                <w:sz w:val="20"/>
              </w:rPr>
              <w:t>Candidates consistently incorporates a variety of instructional tools such as manipulatives, digital environments and mathematics-specific technologies beyond an interactive white board into lessons.</w:t>
            </w:r>
          </w:p>
          <w:p w14:paraId="5D297709" w14:textId="77777777" w:rsidR="005239F1" w:rsidRPr="005B11D7" w:rsidRDefault="005239F1" w:rsidP="000B7D00">
            <w:pPr>
              <w:rPr>
                <w:sz w:val="20"/>
              </w:rPr>
            </w:pPr>
          </w:p>
          <w:p w14:paraId="6C2D69A8" w14:textId="1AC870F5" w:rsidR="005239F1" w:rsidRPr="0036431A" w:rsidRDefault="005239F1" w:rsidP="00DD42DF">
            <w:pPr>
              <w:rPr>
                <w:sz w:val="20"/>
              </w:rPr>
            </w:pPr>
            <w:r w:rsidRPr="005B11D7">
              <w:rPr>
                <w:sz w:val="20"/>
              </w:rPr>
              <w:t>The use of instructional tools highlights important mathematical concepts and/or allows students to focus on the essential mathematical concepts of the lesson.</w:t>
            </w:r>
          </w:p>
        </w:tc>
        <w:tc>
          <w:tcPr>
            <w:tcW w:w="2160" w:type="dxa"/>
          </w:tcPr>
          <w:p w14:paraId="16A234EF" w14:textId="77777777" w:rsidR="005239F1" w:rsidRPr="005B11D7" w:rsidRDefault="005239F1" w:rsidP="000B7D00">
            <w:pPr>
              <w:rPr>
                <w:sz w:val="20"/>
              </w:rPr>
            </w:pPr>
            <w:r w:rsidRPr="005B11D7">
              <w:rPr>
                <w:sz w:val="20"/>
              </w:rPr>
              <w:t>Candidates consistently incorporates a variety of instructional tools such as manipulatives, digital environments and mathematics-specific technologies beyond an interactive white board, including mathematics-specific technologies, into lessons.</w:t>
            </w:r>
          </w:p>
          <w:p w14:paraId="67D564B4" w14:textId="77777777" w:rsidR="005239F1" w:rsidRPr="005B11D7" w:rsidRDefault="005239F1" w:rsidP="000B7D00">
            <w:pPr>
              <w:rPr>
                <w:sz w:val="20"/>
              </w:rPr>
            </w:pPr>
          </w:p>
          <w:p w14:paraId="253B4A85" w14:textId="008529DB" w:rsidR="005239F1" w:rsidRPr="0036431A" w:rsidRDefault="005239F1" w:rsidP="005137F6">
            <w:pPr>
              <w:rPr>
                <w:sz w:val="20"/>
              </w:rPr>
            </w:pPr>
            <w:r w:rsidRPr="005B11D7">
              <w:rPr>
                <w:sz w:val="20"/>
              </w:rPr>
              <w:t>The use of instructional tools highlights important mathematical concepts and/or allows students to focus on the essential mathematical concepts of the lesson.</w:t>
            </w:r>
          </w:p>
        </w:tc>
        <w:tc>
          <w:tcPr>
            <w:tcW w:w="900" w:type="dxa"/>
          </w:tcPr>
          <w:p w14:paraId="6EA686C9" w14:textId="77777777" w:rsidR="005239F1" w:rsidRPr="0036431A" w:rsidRDefault="005239F1" w:rsidP="00DD42DF">
            <w:pPr>
              <w:rPr>
                <w:sz w:val="20"/>
              </w:rPr>
            </w:pPr>
          </w:p>
        </w:tc>
      </w:tr>
      <w:tr w:rsidR="005239F1" w:rsidRPr="0036431A" w14:paraId="53BD441C" w14:textId="77777777" w:rsidTr="005137F6">
        <w:trPr>
          <w:cantSplit/>
        </w:trPr>
        <w:tc>
          <w:tcPr>
            <w:tcW w:w="11268" w:type="dxa"/>
            <w:gridSpan w:val="6"/>
          </w:tcPr>
          <w:p w14:paraId="1261A439" w14:textId="77777777" w:rsidR="005239F1" w:rsidRPr="0036431A" w:rsidRDefault="005239F1" w:rsidP="005137F6">
            <w:pPr>
              <w:rPr>
                <w:b/>
                <w:sz w:val="20"/>
              </w:rPr>
            </w:pPr>
            <w:r w:rsidRPr="0036431A">
              <w:rPr>
                <w:b/>
                <w:sz w:val="20"/>
              </w:rPr>
              <w:t>Comments:</w:t>
            </w:r>
          </w:p>
          <w:p w14:paraId="4DE1350E" w14:textId="77777777" w:rsidR="005239F1" w:rsidRPr="0036431A" w:rsidRDefault="005239F1" w:rsidP="00DD42DF">
            <w:pPr>
              <w:rPr>
                <w:sz w:val="20"/>
              </w:rPr>
            </w:pPr>
          </w:p>
        </w:tc>
      </w:tr>
    </w:tbl>
    <w:p w14:paraId="4D52B095" w14:textId="703EF423" w:rsidR="00CD4DAE" w:rsidRPr="0036431A" w:rsidRDefault="00CD4DAE"/>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6762FA">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EC2DC"/>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B7985"/>
    <w:multiLevelType w:val="hybridMultilevel"/>
    <w:tmpl w:val="0CF8048C"/>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DF7A44"/>
    <w:multiLevelType w:val="hybridMultilevel"/>
    <w:tmpl w:val="BF7EF760"/>
    <w:lvl w:ilvl="0" w:tplc="7062C4F0">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1"/>
  </w:num>
  <w:num w:numId="5">
    <w:abstractNumId w:val="8"/>
  </w:num>
  <w:num w:numId="6">
    <w:abstractNumId w:val="6"/>
  </w:num>
  <w:num w:numId="7">
    <w:abstractNumId w:val="0"/>
  </w:num>
  <w:num w:numId="8">
    <w:abstractNumId w:val="7"/>
  </w:num>
  <w:num w:numId="9">
    <w:abstractNumId w:val="10"/>
  </w:num>
  <w:num w:numId="10">
    <w:abstractNumId w:val="4"/>
  </w:num>
  <w:num w:numId="11">
    <w:abstractNumId w:val="2"/>
  </w:num>
  <w:num w:numId="12">
    <w:abstractNumId w:val="3"/>
  </w:num>
  <w:num w:numId="13">
    <w:abstractNumId w:val="14"/>
  </w:num>
  <w:num w:numId="14">
    <w:abstractNumId w:val="12"/>
  </w:num>
  <w:num w:numId="15">
    <w:abstractNumId w:val="1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72F2"/>
    <w:rsid w:val="000C1176"/>
    <w:rsid w:val="000C12A8"/>
    <w:rsid w:val="000C3291"/>
    <w:rsid w:val="000D0EF3"/>
    <w:rsid w:val="000D1B94"/>
    <w:rsid w:val="000E14ED"/>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97C26"/>
    <w:rsid w:val="004C3AC4"/>
    <w:rsid w:val="004F2E6C"/>
    <w:rsid w:val="00500D42"/>
    <w:rsid w:val="005137F6"/>
    <w:rsid w:val="005239F1"/>
    <w:rsid w:val="00526C3E"/>
    <w:rsid w:val="00536498"/>
    <w:rsid w:val="00536C94"/>
    <w:rsid w:val="005643C2"/>
    <w:rsid w:val="005A42B3"/>
    <w:rsid w:val="005A4C31"/>
    <w:rsid w:val="005F2167"/>
    <w:rsid w:val="005F5FFD"/>
    <w:rsid w:val="00620233"/>
    <w:rsid w:val="00630A96"/>
    <w:rsid w:val="006762FA"/>
    <w:rsid w:val="006C1C31"/>
    <w:rsid w:val="006C6669"/>
    <w:rsid w:val="006E7A90"/>
    <w:rsid w:val="0071181F"/>
    <w:rsid w:val="0077750D"/>
    <w:rsid w:val="007B5995"/>
    <w:rsid w:val="007C3630"/>
    <w:rsid w:val="007D761E"/>
    <w:rsid w:val="007E098F"/>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95580"/>
    <w:rsid w:val="00BA165A"/>
    <w:rsid w:val="00BA2D8F"/>
    <w:rsid w:val="00BA418F"/>
    <w:rsid w:val="00BA5747"/>
    <w:rsid w:val="00C0453C"/>
    <w:rsid w:val="00C04681"/>
    <w:rsid w:val="00C1762B"/>
    <w:rsid w:val="00C269F2"/>
    <w:rsid w:val="00C34019"/>
    <w:rsid w:val="00C430B0"/>
    <w:rsid w:val="00C527AB"/>
    <w:rsid w:val="00C549B2"/>
    <w:rsid w:val="00C94EB0"/>
    <w:rsid w:val="00CA4617"/>
    <w:rsid w:val="00CB7BD4"/>
    <w:rsid w:val="00CD4DAE"/>
    <w:rsid w:val="00CE32E5"/>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B319F"/>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3738</Words>
  <Characters>21310</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4</cp:revision>
  <cp:lastPrinted>2015-09-17T15:20:00Z</cp:lastPrinted>
  <dcterms:created xsi:type="dcterms:W3CDTF">2016-08-19T21:31:00Z</dcterms:created>
  <dcterms:modified xsi:type="dcterms:W3CDTF">2016-08-19T21:57:00Z</dcterms:modified>
</cp:coreProperties>
</file>